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ageBreakBefore w:val="0"/>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pageBreakBefore w:val="0"/>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rPr>
      </w:pPr>
      <w:r w:rsidDel="00000000" w:rsidR="00000000" w:rsidRPr="00000000">
        <w:rPr>
          <w:rtl w:val="0"/>
        </w:rPr>
      </w:r>
    </w:p>
    <w:p w:rsidR="00000000" w:rsidDel="00000000" w:rsidP="00000000" w:rsidRDefault="00000000" w:rsidRPr="00000000" w14:paraId="00000018">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firstLine="0"/>
        <w:jc w:val="left"/>
        <w:rPr>
          <w:sz w:val="24"/>
          <w:szCs w:val="24"/>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1fob9te" w:id="2"/>
    <w:bookmarkEnd w:id="2"/>
    <w:bookmarkStart w:colFirst="0" w:colLast="0" w:name="3znysh7" w:id="3"/>
    <w:bookmarkEnd w:id="3"/>
    <w:p w:rsidR="00000000" w:rsidDel="00000000" w:rsidP="00000000" w:rsidRDefault="00000000" w:rsidRPr="00000000" w14:paraId="0000002A">
      <w:pPr>
        <w:pageBreakBefore w:val="0"/>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RM6297 Print and Digital Communications</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2et92p0" w:id="4"/>
  <w:bookmarkEnd w:id="4"/>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